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469" w:tblpY="1779"/>
        <w:tblW w:w="14796" w:type="dxa"/>
        <w:tblLayout w:type="fixed"/>
        <w:tblLook w:val="04A0" w:firstRow="1" w:lastRow="0" w:firstColumn="1" w:lastColumn="0" w:noHBand="0" w:noVBand="1"/>
      </w:tblPr>
      <w:tblGrid>
        <w:gridCol w:w="2538"/>
        <w:gridCol w:w="1080"/>
        <w:gridCol w:w="720"/>
        <w:gridCol w:w="3780"/>
        <w:gridCol w:w="2520"/>
        <w:gridCol w:w="4158"/>
      </w:tblGrid>
      <w:tr w:rsidR="009C50A8" w:rsidRPr="00114400" w14:paraId="240FFAF7" w14:textId="77777777" w:rsidTr="00114400">
        <w:trPr>
          <w:trHeight w:val="710"/>
        </w:trPr>
        <w:tc>
          <w:tcPr>
            <w:tcW w:w="2538" w:type="dxa"/>
            <w:shd w:val="clear" w:color="auto" w:fill="C0C0C0"/>
          </w:tcPr>
          <w:p w14:paraId="38F8D17E" w14:textId="77777777" w:rsidR="00160A00" w:rsidRPr="00114400" w:rsidRDefault="00160A00" w:rsidP="00160A00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bookmarkStart w:id="0" w:name="_GoBack"/>
            <w:bookmarkEnd w:id="0"/>
            <w:r w:rsidRPr="00114400">
              <w:rPr>
                <w:rFonts w:ascii="Avenir Book" w:hAnsi="Avenir Book"/>
                <w:b/>
                <w:sz w:val="22"/>
                <w:szCs w:val="22"/>
              </w:rPr>
              <w:t>Intervention</w:t>
            </w:r>
          </w:p>
        </w:tc>
        <w:tc>
          <w:tcPr>
            <w:tcW w:w="1080" w:type="dxa"/>
            <w:shd w:val="clear" w:color="auto" w:fill="C0C0C0"/>
          </w:tcPr>
          <w:p w14:paraId="3C89974E" w14:textId="77777777" w:rsidR="00160A00" w:rsidRPr="00114400" w:rsidRDefault="00160A00" w:rsidP="00160A00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114400">
              <w:rPr>
                <w:rFonts w:ascii="Avenir Book" w:hAnsi="Avenir Book"/>
                <w:b/>
                <w:sz w:val="22"/>
                <w:szCs w:val="22"/>
              </w:rPr>
              <w:t>Grade Level</w:t>
            </w:r>
          </w:p>
        </w:tc>
        <w:tc>
          <w:tcPr>
            <w:tcW w:w="720" w:type="dxa"/>
            <w:shd w:val="clear" w:color="auto" w:fill="C0C0C0"/>
          </w:tcPr>
          <w:p w14:paraId="057E5E96" w14:textId="77777777" w:rsidR="00160A00" w:rsidRPr="00114400" w:rsidRDefault="00160A00" w:rsidP="00160A00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114400">
              <w:rPr>
                <w:rFonts w:ascii="Avenir Book" w:hAnsi="Avenir Book"/>
                <w:b/>
                <w:sz w:val="22"/>
                <w:szCs w:val="22"/>
              </w:rPr>
              <w:t>Tier</w:t>
            </w:r>
          </w:p>
        </w:tc>
        <w:tc>
          <w:tcPr>
            <w:tcW w:w="3780" w:type="dxa"/>
            <w:shd w:val="clear" w:color="auto" w:fill="C0C0C0"/>
          </w:tcPr>
          <w:p w14:paraId="5BFF4C66" w14:textId="77777777" w:rsidR="00160A00" w:rsidRPr="00114400" w:rsidRDefault="00160A00" w:rsidP="00160A00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114400">
              <w:rPr>
                <w:rFonts w:ascii="Avenir Book" w:hAnsi="Avenir Book"/>
                <w:b/>
                <w:sz w:val="22"/>
                <w:szCs w:val="22"/>
              </w:rPr>
              <w:t>Focus Area</w:t>
            </w:r>
          </w:p>
        </w:tc>
        <w:tc>
          <w:tcPr>
            <w:tcW w:w="2520" w:type="dxa"/>
            <w:shd w:val="clear" w:color="auto" w:fill="C0C0C0"/>
          </w:tcPr>
          <w:p w14:paraId="6C22CFD3" w14:textId="77777777" w:rsidR="00160A00" w:rsidRPr="00114400" w:rsidRDefault="00160A00" w:rsidP="00160A00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114400">
              <w:rPr>
                <w:rFonts w:ascii="Avenir Book" w:hAnsi="Avenir Book"/>
                <w:b/>
                <w:sz w:val="22"/>
                <w:szCs w:val="22"/>
              </w:rPr>
              <w:t>Progress Monitoring</w:t>
            </w:r>
          </w:p>
        </w:tc>
        <w:tc>
          <w:tcPr>
            <w:tcW w:w="4158" w:type="dxa"/>
            <w:shd w:val="clear" w:color="auto" w:fill="C0C0C0"/>
          </w:tcPr>
          <w:p w14:paraId="0E8BCBA4" w14:textId="77777777" w:rsidR="00160A00" w:rsidRPr="00114400" w:rsidRDefault="00160A00" w:rsidP="00160A00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114400">
              <w:rPr>
                <w:rFonts w:ascii="Avenir Book" w:hAnsi="Avenir Book"/>
                <w:b/>
                <w:sz w:val="22"/>
                <w:szCs w:val="22"/>
              </w:rPr>
              <w:t>Specifications of who might need this intervention</w:t>
            </w:r>
          </w:p>
        </w:tc>
      </w:tr>
      <w:tr w:rsidR="00291DBD" w:rsidRPr="00114400" w14:paraId="163D6D0E" w14:textId="77777777" w:rsidTr="00114400">
        <w:trPr>
          <w:trHeight w:val="1159"/>
        </w:trPr>
        <w:tc>
          <w:tcPr>
            <w:tcW w:w="2538" w:type="dxa"/>
          </w:tcPr>
          <w:p w14:paraId="0ECF147F" w14:textId="17D991F4" w:rsidR="00291DBD" w:rsidRPr="00114400" w:rsidRDefault="00291DBD" w:rsidP="00160A00">
            <w:pPr>
              <w:jc w:val="center"/>
              <w:rPr>
                <w:rFonts w:ascii="Avenir Book" w:hAnsi="Avenir Book"/>
                <w:sz w:val="26"/>
                <w:szCs w:val="26"/>
              </w:rPr>
            </w:pPr>
            <w:r w:rsidRPr="00114400">
              <w:rPr>
                <w:rFonts w:ascii="Avenir Book" w:hAnsi="Avenir Book"/>
                <w:sz w:val="26"/>
                <w:szCs w:val="26"/>
              </w:rPr>
              <w:t>RCSD Developmental Checklist</w:t>
            </w:r>
          </w:p>
          <w:p w14:paraId="014B1D3A" w14:textId="3BE55321" w:rsidR="00DE7FF8" w:rsidRPr="00114400" w:rsidRDefault="00DE7FF8" w:rsidP="00FE5ACD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114400">
              <w:rPr>
                <w:rFonts w:ascii="Avenir Book" w:hAnsi="Avenir Book"/>
                <w:sz w:val="22"/>
                <w:szCs w:val="22"/>
              </w:rPr>
              <w:t xml:space="preserve">*Teacher Directed </w:t>
            </w:r>
          </w:p>
        </w:tc>
        <w:tc>
          <w:tcPr>
            <w:tcW w:w="1080" w:type="dxa"/>
          </w:tcPr>
          <w:p w14:paraId="39ACF138" w14:textId="478BF3CF" w:rsidR="00291DBD" w:rsidRPr="00114400" w:rsidRDefault="00291DBD" w:rsidP="00160A00">
            <w:pPr>
              <w:jc w:val="center"/>
              <w:rPr>
                <w:rFonts w:ascii="Avenir Book" w:hAnsi="Avenir Book"/>
                <w:sz w:val="26"/>
                <w:szCs w:val="26"/>
              </w:rPr>
            </w:pPr>
            <w:r w:rsidRPr="00114400">
              <w:rPr>
                <w:rFonts w:ascii="Avenir Book" w:hAnsi="Avenir Book"/>
                <w:sz w:val="26"/>
                <w:szCs w:val="26"/>
              </w:rPr>
              <w:t>K-1</w:t>
            </w:r>
          </w:p>
        </w:tc>
        <w:tc>
          <w:tcPr>
            <w:tcW w:w="720" w:type="dxa"/>
          </w:tcPr>
          <w:p w14:paraId="3AAEBF32" w14:textId="5F151D32" w:rsidR="00291DBD" w:rsidRPr="00114400" w:rsidRDefault="00291DBD" w:rsidP="00160A00">
            <w:pPr>
              <w:jc w:val="center"/>
              <w:rPr>
                <w:rFonts w:ascii="Avenir Book" w:hAnsi="Avenir Book"/>
                <w:sz w:val="26"/>
                <w:szCs w:val="26"/>
              </w:rPr>
            </w:pPr>
            <w:r w:rsidRPr="00114400">
              <w:rPr>
                <w:rFonts w:ascii="Avenir Book" w:hAnsi="Avenir Book"/>
                <w:sz w:val="26"/>
                <w:szCs w:val="26"/>
              </w:rPr>
              <w:t>II/III</w:t>
            </w:r>
          </w:p>
        </w:tc>
        <w:tc>
          <w:tcPr>
            <w:tcW w:w="3780" w:type="dxa"/>
          </w:tcPr>
          <w:p w14:paraId="5CE9BBE7" w14:textId="480DEE91" w:rsidR="00291DBD" w:rsidRPr="00114400" w:rsidRDefault="00291DBD" w:rsidP="00160A00">
            <w:pPr>
              <w:jc w:val="center"/>
              <w:rPr>
                <w:rFonts w:ascii="Avenir Book" w:hAnsi="Avenir Book"/>
                <w:sz w:val="26"/>
                <w:szCs w:val="26"/>
              </w:rPr>
            </w:pPr>
            <w:r w:rsidRPr="00114400">
              <w:rPr>
                <w:rFonts w:ascii="Avenir Book" w:hAnsi="Avenir Book"/>
                <w:sz w:val="26"/>
                <w:szCs w:val="26"/>
              </w:rPr>
              <w:t>Pre-Writing, Cognitive, Language, Social</w:t>
            </w:r>
          </w:p>
        </w:tc>
        <w:tc>
          <w:tcPr>
            <w:tcW w:w="2520" w:type="dxa"/>
          </w:tcPr>
          <w:p w14:paraId="0DDA657D" w14:textId="5985FDA0" w:rsidR="00291DBD" w:rsidRPr="00114400" w:rsidRDefault="00291DBD" w:rsidP="00160A00">
            <w:pPr>
              <w:jc w:val="center"/>
              <w:rPr>
                <w:rFonts w:ascii="Avenir Book" w:hAnsi="Avenir Book"/>
                <w:sz w:val="26"/>
                <w:szCs w:val="26"/>
              </w:rPr>
            </w:pPr>
            <w:r w:rsidRPr="00114400">
              <w:rPr>
                <w:rFonts w:ascii="Avenir Book" w:hAnsi="Avenir Book"/>
                <w:sz w:val="26"/>
                <w:szCs w:val="26"/>
              </w:rPr>
              <w:t>Checklist</w:t>
            </w:r>
          </w:p>
        </w:tc>
        <w:tc>
          <w:tcPr>
            <w:tcW w:w="4158" w:type="dxa"/>
          </w:tcPr>
          <w:p w14:paraId="0E74145A" w14:textId="0A4A0065" w:rsidR="00291DBD" w:rsidRPr="00114400" w:rsidRDefault="00291DBD" w:rsidP="00D535F0">
            <w:pPr>
              <w:jc w:val="center"/>
              <w:rPr>
                <w:rFonts w:ascii="Avenir Book" w:hAnsi="Avenir Book"/>
                <w:sz w:val="26"/>
                <w:szCs w:val="26"/>
              </w:rPr>
            </w:pPr>
            <w:r w:rsidRPr="00114400">
              <w:rPr>
                <w:rFonts w:ascii="Avenir Book" w:hAnsi="Avenir Book"/>
                <w:sz w:val="26"/>
                <w:szCs w:val="26"/>
              </w:rPr>
              <w:t xml:space="preserve">Students with developmental deficits necessary for remediation </w:t>
            </w:r>
          </w:p>
        </w:tc>
      </w:tr>
      <w:tr w:rsidR="00160A00" w:rsidRPr="00114400" w14:paraId="16ED54EF" w14:textId="77777777" w:rsidTr="00114400">
        <w:trPr>
          <w:trHeight w:val="561"/>
        </w:trPr>
        <w:tc>
          <w:tcPr>
            <w:tcW w:w="2538" w:type="dxa"/>
          </w:tcPr>
          <w:p w14:paraId="59EDA3AA" w14:textId="77777777" w:rsidR="00160A00" w:rsidRPr="00114400" w:rsidRDefault="00160A00" w:rsidP="00160A00">
            <w:pPr>
              <w:jc w:val="center"/>
              <w:rPr>
                <w:rFonts w:ascii="Avenir Book" w:hAnsi="Avenir Book"/>
                <w:sz w:val="26"/>
                <w:szCs w:val="26"/>
              </w:rPr>
            </w:pPr>
            <w:r w:rsidRPr="00114400">
              <w:rPr>
                <w:rFonts w:ascii="Avenir Book" w:hAnsi="Avenir Book"/>
                <w:sz w:val="26"/>
                <w:szCs w:val="26"/>
              </w:rPr>
              <w:t>Foundations for Language</w:t>
            </w:r>
          </w:p>
          <w:p w14:paraId="0CACA3B4" w14:textId="77777777" w:rsidR="00160A00" w:rsidRPr="00114400" w:rsidRDefault="00160A00" w:rsidP="00160A00">
            <w:pPr>
              <w:jc w:val="center"/>
              <w:rPr>
                <w:rFonts w:ascii="Avenir Book" w:hAnsi="Avenir Book"/>
              </w:rPr>
            </w:pPr>
            <w:r w:rsidRPr="00114400">
              <w:rPr>
                <w:rFonts w:ascii="Avenir Book" w:hAnsi="Avenir Book"/>
              </w:rPr>
              <w:t>*Teacher Directed</w:t>
            </w:r>
          </w:p>
        </w:tc>
        <w:tc>
          <w:tcPr>
            <w:tcW w:w="1080" w:type="dxa"/>
          </w:tcPr>
          <w:p w14:paraId="5610D5EE" w14:textId="77777777" w:rsidR="00160A00" w:rsidRPr="00114400" w:rsidRDefault="00160A00" w:rsidP="00160A00">
            <w:pPr>
              <w:jc w:val="center"/>
              <w:rPr>
                <w:rFonts w:ascii="Avenir Book" w:hAnsi="Avenir Book"/>
                <w:sz w:val="26"/>
                <w:szCs w:val="26"/>
              </w:rPr>
            </w:pPr>
            <w:r w:rsidRPr="00114400">
              <w:rPr>
                <w:rFonts w:ascii="Avenir Book" w:hAnsi="Avenir Book"/>
                <w:sz w:val="26"/>
                <w:szCs w:val="26"/>
              </w:rPr>
              <w:t>K-1</w:t>
            </w:r>
          </w:p>
        </w:tc>
        <w:tc>
          <w:tcPr>
            <w:tcW w:w="720" w:type="dxa"/>
          </w:tcPr>
          <w:p w14:paraId="5EEBE560" w14:textId="77777777" w:rsidR="00160A00" w:rsidRPr="00114400" w:rsidRDefault="00160A00" w:rsidP="00160A00">
            <w:pPr>
              <w:jc w:val="center"/>
              <w:rPr>
                <w:rFonts w:ascii="Avenir Book" w:hAnsi="Avenir Book"/>
                <w:sz w:val="26"/>
                <w:szCs w:val="26"/>
              </w:rPr>
            </w:pPr>
            <w:r w:rsidRPr="00114400">
              <w:rPr>
                <w:rFonts w:ascii="Avenir Book" w:hAnsi="Avenir Book"/>
                <w:sz w:val="26"/>
                <w:szCs w:val="26"/>
              </w:rPr>
              <w:t>III</w:t>
            </w:r>
          </w:p>
        </w:tc>
        <w:tc>
          <w:tcPr>
            <w:tcW w:w="3780" w:type="dxa"/>
          </w:tcPr>
          <w:p w14:paraId="1ACB6C85" w14:textId="3E850C7D" w:rsidR="00160A00" w:rsidRPr="00114400" w:rsidRDefault="00160A00" w:rsidP="00D535F0">
            <w:pPr>
              <w:jc w:val="center"/>
              <w:rPr>
                <w:rFonts w:ascii="Avenir Book" w:hAnsi="Avenir Book"/>
                <w:sz w:val="26"/>
                <w:szCs w:val="26"/>
              </w:rPr>
            </w:pPr>
            <w:r w:rsidRPr="00114400">
              <w:rPr>
                <w:rFonts w:ascii="Avenir Book" w:hAnsi="Avenir Book"/>
                <w:sz w:val="26"/>
                <w:szCs w:val="26"/>
              </w:rPr>
              <w:t>Letter recognition, phonological/ph</w:t>
            </w:r>
            <w:r w:rsidR="00D535F0" w:rsidRPr="00114400">
              <w:rPr>
                <w:rFonts w:ascii="Avenir Book" w:hAnsi="Avenir Book"/>
                <w:sz w:val="26"/>
                <w:szCs w:val="26"/>
              </w:rPr>
              <w:t>onemic awareness, oral language</w:t>
            </w:r>
          </w:p>
        </w:tc>
        <w:tc>
          <w:tcPr>
            <w:tcW w:w="2520" w:type="dxa"/>
          </w:tcPr>
          <w:p w14:paraId="090ED93A" w14:textId="77777777" w:rsidR="00160A00" w:rsidRPr="00114400" w:rsidRDefault="00160A00" w:rsidP="00160A00">
            <w:pPr>
              <w:jc w:val="center"/>
              <w:rPr>
                <w:rFonts w:ascii="Avenir Book" w:hAnsi="Avenir Book"/>
                <w:sz w:val="26"/>
                <w:szCs w:val="26"/>
              </w:rPr>
            </w:pPr>
            <w:r w:rsidRPr="00114400">
              <w:rPr>
                <w:rFonts w:ascii="Avenir Book" w:hAnsi="Avenir Book"/>
                <w:sz w:val="26"/>
                <w:szCs w:val="26"/>
              </w:rPr>
              <w:t>Lesson checks and letter naming</w:t>
            </w:r>
          </w:p>
        </w:tc>
        <w:tc>
          <w:tcPr>
            <w:tcW w:w="4158" w:type="dxa"/>
          </w:tcPr>
          <w:p w14:paraId="19B02E4F" w14:textId="113CE484" w:rsidR="00160A00" w:rsidRPr="00114400" w:rsidRDefault="00160A00" w:rsidP="00D535F0">
            <w:pPr>
              <w:jc w:val="center"/>
              <w:rPr>
                <w:rFonts w:ascii="Avenir Book" w:hAnsi="Avenir Book"/>
                <w:sz w:val="26"/>
                <w:szCs w:val="26"/>
              </w:rPr>
            </w:pPr>
            <w:r w:rsidRPr="00114400">
              <w:rPr>
                <w:rFonts w:ascii="Avenir Book" w:hAnsi="Avenir Book"/>
                <w:sz w:val="26"/>
                <w:szCs w:val="26"/>
              </w:rPr>
              <w:t xml:space="preserve">Students with dyslexic tendencies or language delays </w:t>
            </w:r>
          </w:p>
        </w:tc>
      </w:tr>
      <w:tr w:rsidR="009C50A8" w:rsidRPr="00114400" w14:paraId="7F6F2C32" w14:textId="77777777" w:rsidTr="00114400">
        <w:trPr>
          <w:trHeight w:val="561"/>
        </w:trPr>
        <w:tc>
          <w:tcPr>
            <w:tcW w:w="2538" w:type="dxa"/>
          </w:tcPr>
          <w:p w14:paraId="733F8BB9" w14:textId="77777777" w:rsidR="009C50A8" w:rsidRPr="00114400" w:rsidRDefault="009C50A8" w:rsidP="00160A00">
            <w:pPr>
              <w:jc w:val="center"/>
              <w:rPr>
                <w:rFonts w:ascii="Avenir Book" w:hAnsi="Avenir Book"/>
                <w:sz w:val="26"/>
                <w:szCs w:val="26"/>
              </w:rPr>
            </w:pPr>
            <w:r w:rsidRPr="00114400">
              <w:rPr>
                <w:rFonts w:ascii="Avenir Book" w:hAnsi="Avenir Book"/>
                <w:sz w:val="26"/>
                <w:szCs w:val="26"/>
              </w:rPr>
              <w:t>Lively Letters</w:t>
            </w:r>
          </w:p>
          <w:p w14:paraId="323345EE" w14:textId="0FB8969D" w:rsidR="009C50A8" w:rsidRPr="00114400" w:rsidRDefault="009C50A8" w:rsidP="00160A00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114400">
              <w:rPr>
                <w:rFonts w:ascii="Avenir Book" w:hAnsi="Avenir Book"/>
                <w:sz w:val="22"/>
                <w:szCs w:val="22"/>
              </w:rPr>
              <w:t>*Teacher Directed</w:t>
            </w:r>
          </w:p>
        </w:tc>
        <w:tc>
          <w:tcPr>
            <w:tcW w:w="1080" w:type="dxa"/>
          </w:tcPr>
          <w:p w14:paraId="740E79B9" w14:textId="3776CCAB" w:rsidR="009C50A8" w:rsidRPr="00114400" w:rsidRDefault="009C50A8" w:rsidP="00160A00">
            <w:pPr>
              <w:jc w:val="center"/>
              <w:rPr>
                <w:rFonts w:ascii="Avenir Book" w:hAnsi="Avenir Book"/>
                <w:sz w:val="26"/>
                <w:szCs w:val="26"/>
              </w:rPr>
            </w:pPr>
            <w:r w:rsidRPr="00114400">
              <w:rPr>
                <w:rFonts w:ascii="Avenir Book" w:hAnsi="Avenir Book"/>
                <w:sz w:val="26"/>
                <w:szCs w:val="26"/>
              </w:rPr>
              <w:t>K-1</w:t>
            </w:r>
          </w:p>
        </w:tc>
        <w:tc>
          <w:tcPr>
            <w:tcW w:w="720" w:type="dxa"/>
          </w:tcPr>
          <w:p w14:paraId="6A60AC3C" w14:textId="63968879" w:rsidR="009C50A8" w:rsidRPr="00114400" w:rsidRDefault="009C50A8" w:rsidP="00160A00">
            <w:pPr>
              <w:jc w:val="center"/>
              <w:rPr>
                <w:rFonts w:ascii="Avenir Book" w:hAnsi="Avenir Book"/>
                <w:sz w:val="26"/>
                <w:szCs w:val="26"/>
              </w:rPr>
            </w:pPr>
            <w:r w:rsidRPr="00114400">
              <w:rPr>
                <w:rFonts w:ascii="Avenir Book" w:hAnsi="Avenir Book"/>
                <w:sz w:val="26"/>
                <w:szCs w:val="26"/>
              </w:rPr>
              <w:t>III</w:t>
            </w:r>
          </w:p>
        </w:tc>
        <w:tc>
          <w:tcPr>
            <w:tcW w:w="3780" w:type="dxa"/>
          </w:tcPr>
          <w:p w14:paraId="19BC67B8" w14:textId="2543481E" w:rsidR="009C50A8" w:rsidRPr="00114400" w:rsidRDefault="00FE5ACD" w:rsidP="00FE5ACD">
            <w:pPr>
              <w:jc w:val="center"/>
              <w:rPr>
                <w:rFonts w:ascii="Avenir Book" w:hAnsi="Avenir Book"/>
                <w:sz w:val="26"/>
                <w:szCs w:val="26"/>
              </w:rPr>
            </w:pPr>
            <w:r w:rsidRPr="00114400">
              <w:rPr>
                <w:rFonts w:ascii="Avenir Book" w:hAnsi="Avenir Book"/>
                <w:sz w:val="26"/>
                <w:szCs w:val="26"/>
              </w:rPr>
              <w:t>Letter recognition, phonological/phonemic awareness</w:t>
            </w:r>
          </w:p>
        </w:tc>
        <w:tc>
          <w:tcPr>
            <w:tcW w:w="2520" w:type="dxa"/>
          </w:tcPr>
          <w:p w14:paraId="6BE3C33A" w14:textId="21326697" w:rsidR="009C50A8" w:rsidRPr="00114400" w:rsidRDefault="00FE5ACD" w:rsidP="00160A00">
            <w:pPr>
              <w:jc w:val="center"/>
              <w:rPr>
                <w:rFonts w:ascii="Avenir Book" w:hAnsi="Avenir Book"/>
                <w:sz w:val="26"/>
                <w:szCs w:val="26"/>
              </w:rPr>
            </w:pPr>
            <w:r w:rsidRPr="00114400">
              <w:rPr>
                <w:rFonts w:ascii="Avenir Book" w:hAnsi="Avenir Book"/>
                <w:sz w:val="26"/>
                <w:szCs w:val="26"/>
              </w:rPr>
              <w:t>Pre/Post Tests and Progress Monitoring</w:t>
            </w:r>
          </w:p>
        </w:tc>
        <w:tc>
          <w:tcPr>
            <w:tcW w:w="4158" w:type="dxa"/>
          </w:tcPr>
          <w:p w14:paraId="1BC5698E" w14:textId="40811649" w:rsidR="009C50A8" w:rsidRPr="00114400" w:rsidRDefault="00FE5ACD" w:rsidP="00114400">
            <w:pPr>
              <w:jc w:val="center"/>
              <w:rPr>
                <w:rFonts w:ascii="Avenir Book" w:hAnsi="Avenir Book"/>
                <w:sz w:val="26"/>
                <w:szCs w:val="26"/>
              </w:rPr>
            </w:pPr>
            <w:r w:rsidRPr="00114400">
              <w:rPr>
                <w:rFonts w:ascii="Avenir Book" w:hAnsi="Avenir Book"/>
                <w:sz w:val="26"/>
                <w:szCs w:val="26"/>
              </w:rPr>
              <w:t>Students with dyslexic tendenc</w:t>
            </w:r>
            <w:r w:rsidR="00114400">
              <w:rPr>
                <w:rFonts w:ascii="Avenir Book" w:hAnsi="Avenir Book"/>
                <w:sz w:val="26"/>
                <w:szCs w:val="26"/>
              </w:rPr>
              <w:t>ies or language delays</w:t>
            </w:r>
            <w:r w:rsidR="00F76A73">
              <w:rPr>
                <w:rFonts w:ascii="Avenir Book" w:hAnsi="Avenir Book"/>
                <w:sz w:val="26"/>
                <w:szCs w:val="26"/>
              </w:rPr>
              <w:t xml:space="preserve">.  </w:t>
            </w:r>
            <w:r w:rsidR="00F76A73" w:rsidRPr="00F76A73">
              <w:rPr>
                <w:rFonts w:ascii="Avenir Book" w:hAnsi="Avenir Book"/>
                <w:color w:val="FF0000"/>
                <w:sz w:val="26"/>
                <w:szCs w:val="26"/>
              </w:rPr>
              <w:t>Used in conjunction with LLI.</w:t>
            </w:r>
          </w:p>
        </w:tc>
      </w:tr>
      <w:tr w:rsidR="00160A00" w:rsidRPr="00114400" w14:paraId="2824A2FF" w14:textId="77777777" w:rsidTr="00114400">
        <w:trPr>
          <w:trHeight w:val="561"/>
        </w:trPr>
        <w:tc>
          <w:tcPr>
            <w:tcW w:w="2538" w:type="dxa"/>
          </w:tcPr>
          <w:p w14:paraId="29E00C33" w14:textId="77777777" w:rsidR="00160A00" w:rsidRPr="00114400" w:rsidRDefault="00160A00" w:rsidP="00160A00">
            <w:pPr>
              <w:jc w:val="center"/>
              <w:rPr>
                <w:rFonts w:ascii="Avenir Book" w:hAnsi="Avenir Book"/>
                <w:sz w:val="26"/>
                <w:szCs w:val="26"/>
              </w:rPr>
            </w:pPr>
            <w:r w:rsidRPr="00114400">
              <w:rPr>
                <w:rFonts w:ascii="Avenir Book" w:hAnsi="Avenir Book"/>
                <w:sz w:val="26"/>
                <w:szCs w:val="26"/>
              </w:rPr>
              <w:t>Let’s Talk About It</w:t>
            </w:r>
          </w:p>
          <w:p w14:paraId="4D00D7A6" w14:textId="77F051BE" w:rsidR="00160A00" w:rsidRPr="00114400" w:rsidRDefault="00FE5ACD" w:rsidP="00FE5ACD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114400">
              <w:rPr>
                <w:rFonts w:ascii="Avenir Book" w:hAnsi="Avenir Book"/>
                <w:sz w:val="22"/>
                <w:szCs w:val="22"/>
              </w:rPr>
              <w:t>*Teacher Directed</w:t>
            </w:r>
          </w:p>
        </w:tc>
        <w:tc>
          <w:tcPr>
            <w:tcW w:w="1080" w:type="dxa"/>
          </w:tcPr>
          <w:p w14:paraId="345DCFC0" w14:textId="77777777" w:rsidR="00160A00" w:rsidRPr="00114400" w:rsidRDefault="00160A00" w:rsidP="00160A00">
            <w:pPr>
              <w:jc w:val="center"/>
              <w:rPr>
                <w:rFonts w:ascii="Avenir Book" w:hAnsi="Avenir Book"/>
                <w:sz w:val="26"/>
                <w:szCs w:val="26"/>
              </w:rPr>
            </w:pPr>
            <w:r w:rsidRPr="00114400">
              <w:rPr>
                <w:rFonts w:ascii="Avenir Book" w:hAnsi="Avenir Book"/>
                <w:sz w:val="26"/>
                <w:szCs w:val="26"/>
              </w:rPr>
              <w:t>K-3</w:t>
            </w:r>
          </w:p>
        </w:tc>
        <w:tc>
          <w:tcPr>
            <w:tcW w:w="720" w:type="dxa"/>
          </w:tcPr>
          <w:p w14:paraId="0DF7C76E" w14:textId="77777777" w:rsidR="00160A00" w:rsidRPr="00114400" w:rsidRDefault="00160A00" w:rsidP="00160A00">
            <w:pPr>
              <w:jc w:val="center"/>
              <w:rPr>
                <w:rFonts w:ascii="Avenir Book" w:hAnsi="Avenir Book"/>
                <w:sz w:val="26"/>
                <w:szCs w:val="26"/>
              </w:rPr>
            </w:pPr>
            <w:r w:rsidRPr="00114400">
              <w:rPr>
                <w:rFonts w:ascii="Avenir Book" w:hAnsi="Avenir Book"/>
                <w:sz w:val="26"/>
                <w:szCs w:val="26"/>
              </w:rPr>
              <w:t>III</w:t>
            </w:r>
          </w:p>
        </w:tc>
        <w:tc>
          <w:tcPr>
            <w:tcW w:w="3780" w:type="dxa"/>
          </w:tcPr>
          <w:p w14:paraId="75AA6FCB" w14:textId="77315DB8" w:rsidR="00160A00" w:rsidRPr="00114400" w:rsidRDefault="00160A00" w:rsidP="00160A00">
            <w:pPr>
              <w:jc w:val="center"/>
              <w:rPr>
                <w:rFonts w:ascii="Avenir Book" w:hAnsi="Avenir Book"/>
                <w:sz w:val="26"/>
                <w:szCs w:val="26"/>
              </w:rPr>
            </w:pPr>
            <w:r w:rsidRPr="00114400">
              <w:rPr>
                <w:rFonts w:ascii="Avenir Book" w:hAnsi="Avenir Book"/>
                <w:sz w:val="26"/>
                <w:szCs w:val="26"/>
              </w:rPr>
              <w:t xml:space="preserve">Oral language and </w:t>
            </w:r>
            <w:r w:rsidR="00FE5ACD" w:rsidRPr="00114400">
              <w:rPr>
                <w:rFonts w:ascii="Avenir Book" w:hAnsi="Avenir Book"/>
                <w:sz w:val="26"/>
                <w:szCs w:val="26"/>
              </w:rPr>
              <w:t>Mondo R</w:t>
            </w:r>
            <w:r w:rsidRPr="00114400">
              <w:rPr>
                <w:rFonts w:ascii="Avenir Book" w:hAnsi="Avenir Book"/>
                <w:sz w:val="26"/>
                <w:szCs w:val="26"/>
              </w:rPr>
              <w:t>eading</w:t>
            </w:r>
          </w:p>
        </w:tc>
        <w:tc>
          <w:tcPr>
            <w:tcW w:w="2520" w:type="dxa"/>
          </w:tcPr>
          <w:p w14:paraId="268FBEBA" w14:textId="17238827" w:rsidR="00160A00" w:rsidRPr="00114400" w:rsidRDefault="00160A00" w:rsidP="00160A00">
            <w:pPr>
              <w:jc w:val="center"/>
              <w:rPr>
                <w:rFonts w:ascii="Avenir Book" w:hAnsi="Avenir Book"/>
                <w:sz w:val="26"/>
                <w:szCs w:val="26"/>
              </w:rPr>
            </w:pPr>
          </w:p>
        </w:tc>
        <w:tc>
          <w:tcPr>
            <w:tcW w:w="4158" w:type="dxa"/>
          </w:tcPr>
          <w:p w14:paraId="7394A256" w14:textId="71D6F2F3" w:rsidR="00160A00" w:rsidRPr="00114400" w:rsidRDefault="00160A00" w:rsidP="00114400">
            <w:pPr>
              <w:jc w:val="center"/>
              <w:rPr>
                <w:rFonts w:ascii="Avenir Book" w:hAnsi="Avenir Book"/>
                <w:sz w:val="26"/>
                <w:szCs w:val="26"/>
              </w:rPr>
            </w:pPr>
            <w:r w:rsidRPr="00114400">
              <w:rPr>
                <w:rFonts w:ascii="Avenir Book" w:hAnsi="Avenir Book"/>
                <w:sz w:val="26"/>
                <w:szCs w:val="26"/>
              </w:rPr>
              <w:t>Students with or</w:t>
            </w:r>
            <w:r w:rsidR="00D535F0" w:rsidRPr="00114400">
              <w:rPr>
                <w:rFonts w:ascii="Avenir Book" w:hAnsi="Avenir Book"/>
                <w:sz w:val="26"/>
                <w:szCs w:val="26"/>
              </w:rPr>
              <w:t xml:space="preserve">al language </w:t>
            </w:r>
            <w:r w:rsidR="00114400">
              <w:rPr>
                <w:rFonts w:ascii="Avenir Book" w:hAnsi="Avenir Book"/>
                <w:sz w:val="26"/>
                <w:szCs w:val="26"/>
              </w:rPr>
              <w:t>deficits.</w:t>
            </w:r>
            <w:r w:rsidR="00D535F0" w:rsidRPr="00114400">
              <w:rPr>
                <w:rFonts w:ascii="Avenir Book" w:hAnsi="Avenir Book"/>
                <w:sz w:val="26"/>
                <w:szCs w:val="26"/>
              </w:rPr>
              <w:t xml:space="preserve">  </w:t>
            </w:r>
            <w:r w:rsidR="00D535F0" w:rsidRPr="00114400">
              <w:rPr>
                <w:rFonts w:ascii="Avenir Book" w:hAnsi="Avenir Book"/>
                <w:i/>
                <w:color w:val="FF0000"/>
                <w:sz w:val="26"/>
                <w:szCs w:val="26"/>
              </w:rPr>
              <w:t>Should be incorporated with LLI lessons</w:t>
            </w:r>
            <w:r w:rsidR="00D535F0" w:rsidRPr="00114400">
              <w:rPr>
                <w:rFonts w:ascii="Avenir Book" w:hAnsi="Avenir Book"/>
                <w:i/>
                <w:sz w:val="26"/>
                <w:szCs w:val="26"/>
              </w:rPr>
              <w:t xml:space="preserve">.  </w:t>
            </w:r>
          </w:p>
        </w:tc>
      </w:tr>
      <w:tr w:rsidR="00160A00" w:rsidRPr="00114400" w14:paraId="5C4A4BA5" w14:textId="77777777" w:rsidTr="00114400">
        <w:trPr>
          <w:trHeight w:val="561"/>
        </w:trPr>
        <w:tc>
          <w:tcPr>
            <w:tcW w:w="2538" w:type="dxa"/>
            <w:tcBorders>
              <w:bottom w:val="single" w:sz="4" w:space="0" w:color="auto"/>
            </w:tcBorders>
          </w:tcPr>
          <w:p w14:paraId="208DDDE4" w14:textId="77777777" w:rsidR="00160A00" w:rsidRPr="00114400" w:rsidRDefault="00160A00" w:rsidP="00160A00">
            <w:pPr>
              <w:jc w:val="center"/>
              <w:rPr>
                <w:rFonts w:ascii="Avenir Book" w:hAnsi="Avenir Book"/>
                <w:sz w:val="26"/>
                <w:szCs w:val="26"/>
              </w:rPr>
            </w:pPr>
            <w:r w:rsidRPr="00114400">
              <w:rPr>
                <w:rFonts w:ascii="Avenir Book" w:hAnsi="Avenir Book"/>
                <w:sz w:val="26"/>
                <w:szCs w:val="26"/>
              </w:rPr>
              <w:t>Leveled Literacy Intervention (LLI)</w:t>
            </w:r>
          </w:p>
          <w:p w14:paraId="7D8631B7" w14:textId="77777777" w:rsidR="00160A00" w:rsidRPr="00114400" w:rsidRDefault="00160A00" w:rsidP="00160A00">
            <w:pPr>
              <w:jc w:val="center"/>
              <w:rPr>
                <w:rFonts w:ascii="Avenir Book" w:hAnsi="Avenir Book"/>
              </w:rPr>
            </w:pPr>
            <w:r w:rsidRPr="00114400">
              <w:rPr>
                <w:rFonts w:ascii="Avenir Book" w:hAnsi="Avenir Book"/>
              </w:rPr>
              <w:t>*Teacher Directed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02E3B09" w14:textId="21B142DF" w:rsidR="00160A00" w:rsidRPr="00114400" w:rsidRDefault="00160A00" w:rsidP="00160A00">
            <w:pPr>
              <w:jc w:val="center"/>
              <w:rPr>
                <w:rFonts w:ascii="Avenir Book" w:hAnsi="Avenir Book"/>
                <w:sz w:val="26"/>
                <w:szCs w:val="26"/>
              </w:rPr>
            </w:pPr>
            <w:r w:rsidRPr="00114400">
              <w:rPr>
                <w:rFonts w:ascii="Avenir Book" w:hAnsi="Avenir Book"/>
                <w:sz w:val="26"/>
                <w:szCs w:val="26"/>
              </w:rPr>
              <w:t>K-</w:t>
            </w:r>
            <w:r w:rsidR="00BF6166">
              <w:rPr>
                <w:rFonts w:ascii="Avenir Book" w:hAnsi="Avenir Book"/>
                <w:sz w:val="26"/>
                <w:szCs w:val="26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89B7DFF" w14:textId="77777777" w:rsidR="00160A00" w:rsidRPr="00114400" w:rsidRDefault="00160A00" w:rsidP="00160A00">
            <w:pPr>
              <w:jc w:val="center"/>
              <w:rPr>
                <w:rFonts w:ascii="Avenir Book" w:hAnsi="Avenir Book"/>
                <w:sz w:val="26"/>
                <w:szCs w:val="26"/>
              </w:rPr>
            </w:pPr>
            <w:r w:rsidRPr="00114400">
              <w:rPr>
                <w:rFonts w:ascii="Avenir Book" w:hAnsi="Avenir Book"/>
                <w:sz w:val="26"/>
                <w:szCs w:val="26"/>
              </w:rPr>
              <w:t>II/III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703D5C2D" w14:textId="77777777" w:rsidR="00160A00" w:rsidRPr="00114400" w:rsidRDefault="00160A00" w:rsidP="00160A00">
            <w:pPr>
              <w:jc w:val="center"/>
              <w:rPr>
                <w:rFonts w:ascii="Avenir Book" w:hAnsi="Avenir Book"/>
                <w:sz w:val="26"/>
                <w:szCs w:val="26"/>
              </w:rPr>
            </w:pPr>
            <w:r w:rsidRPr="00114400">
              <w:rPr>
                <w:rFonts w:ascii="Avenir Book" w:hAnsi="Avenir Book"/>
                <w:sz w:val="26"/>
                <w:szCs w:val="26"/>
              </w:rPr>
              <w:t>Phonemic awareness, phonics, fluency, vocabulary, comprehension and writing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D06218E" w14:textId="72BB3EBD" w:rsidR="00160A00" w:rsidRPr="00114400" w:rsidRDefault="00D535F0" w:rsidP="00160A00">
            <w:pPr>
              <w:jc w:val="center"/>
              <w:rPr>
                <w:rFonts w:ascii="Avenir Book" w:hAnsi="Avenir Book"/>
                <w:sz w:val="26"/>
                <w:szCs w:val="26"/>
              </w:rPr>
            </w:pPr>
            <w:r w:rsidRPr="00114400">
              <w:rPr>
                <w:rFonts w:ascii="Avenir Book" w:hAnsi="Avenir Book"/>
                <w:sz w:val="26"/>
                <w:szCs w:val="26"/>
              </w:rPr>
              <w:t xml:space="preserve">Weekly </w:t>
            </w:r>
            <w:r w:rsidR="00160A00" w:rsidRPr="00114400">
              <w:rPr>
                <w:rFonts w:ascii="Avenir Book" w:hAnsi="Avenir Book"/>
                <w:sz w:val="26"/>
                <w:szCs w:val="26"/>
              </w:rPr>
              <w:t>Run</w:t>
            </w:r>
            <w:r w:rsidR="00114400">
              <w:rPr>
                <w:rFonts w:ascii="Avenir Book" w:hAnsi="Avenir Book"/>
                <w:sz w:val="26"/>
                <w:szCs w:val="26"/>
              </w:rPr>
              <w:t>ning R</w:t>
            </w:r>
            <w:r w:rsidR="00160A00" w:rsidRPr="00114400">
              <w:rPr>
                <w:rFonts w:ascii="Avenir Book" w:hAnsi="Avenir Book"/>
                <w:sz w:val="26"/>
                <w:szCs w:val="26"/>
              </w:rPr>
              <w:t>ecords</w:t>
            </w: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14:paraId="6F42447C" w14:textId="52A7A65D" w:rsidR="009C50A8" w:rsidRPr="00114400" w:rsidRDefault="00160A00" w:rsidP="00FE5ACD">
            <w:pPr>
              <w:jc w:val="center"/>
              <w:rPr>
                <w:rFonts w:ascii="Avenir Book" w:hAnsi="Avenir Book"/>
                <w:sz w:val="26"/>
                <w:szCs w:val="26"/>
              </w:rPr>
            </w:pPr>
            <w:r w:rsidRPr="00114400">
              <w:rPr>
                <w:rFonts w:ascii="Avenir Book" w:hAnsi="Avenir Book"/>
                <w:sz w:val="26"/>
                <w:szCs w:val="26"/>
              </w:rPr>
              <w:t xml:space="preserve">Students below target reading level </w:t>
            </w:r>
            <w:r w:rsidR="00114400">
              <w:rPr>
                <w:rFonts w:ascii="Avenir Book" w:hAnsi="Avenir Book"/>
                <w:sz w:val="26"/>
                <w:szCs w:val="26"/>
              </w:rPr>
              <w:t>or weak in</w:t>
            </w:r>
            <w:r w:rsidR="00B01D0A" w:rsidRPr="00114400">
              <w:rPr>
                <w:rFonts w:ascii="Avenir Book" w:hAnsi="Avenir Book"/>
                <w:sz w:val="26"/>
                <w:szCs w:val="26"/>
              </w:rPr>
              <w:t>comprehension and written expression</w:t>
            </w:r>
          </w:p>
        </w:tc>
      </w:tr>
      <w:tr w:rsidR="00160A00" w:rsidRPr="00114400" w14:paraId="350B4808" w14:textId="77777777" w:rsidTr="00114400">
        <w:trPr>
          <w:trHeight w:val="561"/>
        </w:trPr>
        <w:tc>
          <w:tcPr>
            <w:tcW w:w="2538" w:type="dxa"/>
            <w:tcBorders>
              <w:bottom w:val="single" w:sz="4" w:space="0" w:color="auto"/>
            </w:tcBorders>
          </w:tcPr>
          <w:p w14:paraId="53CC6C7F" w14:textId="74350509" w:rsidR="00160A00" w:rsidRPr="00114400" w:rsidRDefault="009C50A8" w:rsidP="00160A00">
            <w:pPr>
              <w:jc w:val="center"/>
              <w:rPr>
                <w:rFonts w:ascii="Avenir Book" w:hAnsi="Avenir Book"/>
              </w:rPr>
            </w:pPr>
            <w:proofErr w:type="spellStart"/>
            <w:r w:rsidRPr="00114400">
              <w:rPr>
                <w:rFonts w:ascii="Avenir Book" w:hAnsi="Avenir Book"/>
                <w:sz w:val="26"/>
                <w:szCs w:val="26"/>
              </w:rPr>
              <w:t>iReady</w:t>
            </w:r>
            <w:proofErr w:type="spellEnd"/>
            <w:r w:rsidRPr="00114400">
              <w:rPr>
                <w:rFonts w:ascii="Avenir Book" w:hAnsi="Avenir Book"/>
                <w:sz w:val="26"/>
                <w:szCs w:val="26"/>
              </w:rPr>
              <w:t>/Ready Reading</w:t>
            </w:r>
          </w:p>
          <w:p w14:paraId="646B1A3A" w14:textId="5465A3D4" w:rsidR="009C50A8" w:rsidRPr="00114400" w:rsidRDefault="009C50A8" w:rsidP="00160A00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114400">
              <w:rPr>
                <w:rFonts w:ascii="Avenir Book" w:hAnsi="Avenir Book"/>
                <w:sz w:val="22"/>
                <w:szCs w:val="22"/>
              </w:rPr>
              <w:t>*Computer based with directed teaching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BDA17F5" w14:textId="37A736A9" w:rsidR="00160A00" w:rsidRPr="00114400" w:rsidRDefault="009C50A8" w:rsidP="00160A00">
            <w:pPr>
              <w:jc w:val="center"/>
              <w:rPr>
                <w:rFonts w:ascii="Avenir Book" w:hAnsi="Avenir Book"/>
                <w:sz w:val="26"/>
                <w:szCs w:val="26"/>
              </w:rPr>
            </w:pPr>
            <w:r w:rsidRPr="00114400">
              <w:rPr>
                <w:rFonts w:ascii="Avenir Book" w:hAnsi="Avenir Book"/>
                <w:sz w:val="26"/>
                <w:szCs w:val="26"/>
              </w:rPr>
              <w:t>1-</w:t>
            </w:r>
            <w:r w:rsidR="00C45F83" w:rsidRPr="00114400">
              <w:rPr>
                <w:rFonts w:ascii="Avenir Book" w:hAnsi="Avenir Book"/>
                <w:sz w:val="26"/>
                <w:szCs w:val="26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8D5F9A0" w14:textId="1304C4B6" w:rsidR="00160A00" w:rsidRPr="00114400" w:rsidRDefault="009C50A8" w:rsidP="00160A00">
            <w:pPr>
              <w:jc w:val="center"/>
              <w:rPr>
                <w:rFonts w:ascii="Avenir Book" w:hAnsi="Avenir Book"/>
                <w:sz w:val="26"/>
                <w:szCs w:val="26"/>
              </w:rPr>
            </w:pPr>
            <w:r w:rsidRPr="00114400">
              <w:rPr>
                <w:rFonts w:ascii="Avenir Book" w:hAnsi="Avenir Book"/>
                <w:sz w:val="26"/>
                <w:szCs w:val="26"/>
              </w:rPr>
              <w:t>II/</w:t>
            </w:r>
            <w:r w:rsidR="00160A00" w:rsidRPr="00114400">
              <w:rPr>
                <w:rFonts w:ascii="Avenir Book" w:hAnsi="Avenir Book"/>
                <w:sz w:val="26"/>
                <w:szCs w:val="26"/>
              </w:rPr>
              <w:t>III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43D6776B" w14:textId="445B31EA" w:rsidR="00160A00" w:rsidRPr="00114400" w:rsidRDefault="009C50A8" w:rsidP="00160A00">
            <w:pPr>
              <w:jc w:val="center"/>
              <w:rPr>
                <w:rFonts w:ascii="Avenir Book" w:hAnsi="Avenir Book"/>
                <w:sz w:val="26"/>
                <w:szCs w:val="26"/>
              </w:rPr>
            </w:pPr>
            <w:r w:rsidRPr="00114400">
              <w:rPr>
                <w:rFonts w:ascii="Avenir Book" w:hAnsi="Avenir Book"/>
                <w:sz w:val="26"/>
                <w:szCs w:val="26"/>
              </w:rPr>
              <w:t>Standards-based instruction for reading comprehension, vocabulary, phonological awareness &amp; phonics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5B02D4C" w14:textId="7AEC386E" w:rsidR="00160A00" w:rsidRPr="00114400" w:rsidRDefault="009C50A8" w:rsidP="00160A00">
            <w:pPr>
              <w:jc w:val="center"/>
              <w:rPr>
                <w:rFonts w:ascii="Avenir Book" w:hAnsi="Avenir Book"/>
                <w:sz w:val="26"/>
                <w:szCs w:val="26"/>
              </w:rPr>
            </w:pPr>
            <w:r w:rsidRPr="00114400">
              <w:rPr>
                <w:rFonts w:ascii="Avenir Book" w:hAnsi="Avenir Book"/>
                <w:sz w:val="26"/>
                <w:szCs w:val="26"/>
              </w:rPr>
              <w:t>Built in diagnostic assessment and progress monitoring</w:t>
            </w: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14:paraId="22C685E4" w14:textId="76FA0849" w:rsidR="00160A00" w:rsidRPr="00114400" w:rsidRDefault="009C50A8" w:rsidP="00014CE5">
            <w:pPr>
              <w:jc w:val="center"/>
              <w:rPr>
                <w:rFonts w:ascii="Avenir Book" w:hAnsi="Avenir Book"/>
                <w:sz w:val="26"/>
                <w:szCs w:val="26"/>
              </w:rPr>
            </w:pPr>
            <w:r w:rsidRPr="00114400">
              <w:rPr>
                <w:rFonts w:ascii="Avenir Book" w:hAnsi="Avenir Book"/>
                <w:sz w:val="26"/>
                <w:szCs w:val="26"/>
              </w:rPr>
              <w:t>Students below target reading level</w:t>
            </w:r>
            <w:r w:rsidR="00D535F0" w:rsidRPr="00114400">
              <w:rPr>
                <w:rFonts w:ascii="Avenir Book" w:hAnsi="Avenir Book"/>
                <w:sz w:val="26"/>
                <w:szCs w:val="26"/>
              </w:rPr>
              <w:t xml:space="preserve">.  </w:t>
            </w:r>
            <w:r w:rsidR="00D535F0" w:rsidRPr="00114400">
              <w:rPr>
                <w:rFonts w:ascii="Avenir Book" w:hAnsi="Avenir Book"/>
                <w:color w:val="FF0000"/>
                <w:sz w:val="26"/>
                <w:szCs w:val="26"/>
              </w:rPr>
              <w:t>Used in conjunction with LLI.</w:t>
            </w:r>
            <w:r w:rsidR="00114400" w:rsidRPr="00114400">
              <w:rPr>
                <w:rFonts w:ascii="Avenir Book" w:hAnsi="Avenir Book"/>
                <w:color w:val="FF0000"/>
                <w:sz w:val="26"/>
                <w:szCs w:val="26"/>
              </w:rPr>
              <w:t xml:space="preserve"> </w:t>
            </w:r>
            <w:r w:rsidR="00014CE5" w:rsidRPr="00114400">
              <w:rPr>
                <w:rFonts w:ascii="Avenir Book" w:hAnsi="Avenir Book"/>
                <w:color w:val="FF0000"/>
                <w:sz w:val="26"/>
                <w:szCs w:val="26"/>
              </w:rPr>
              <w:t xml:space="preserve"> Before an instructional license is considered, 4 weeks of documented instruction utilizing </w:t>
            </w:r>
            <w:r w:rsidR="00014CE5" w:rsidRPr="00114400">
              <w:rPr>
                <w:rFonts w:ascii="Avenir Book" w:hAnsi="Avenir Book"/>
                <w:color w:val="FF0000"/>
                <w:sz w:val="26"/>
                <w:szCs w:val="26"/>
              </w:rPr>
              <w:lastRenderedPageBreak/>
              <w:t>the tools for instruction will be required.</w:t>
            </w:r>
          </w:p>
        </w:tc>
      </w:tr>
      <w:tr w:rsidR="00014CE5" w:rsidRPr="00114400" w14:paraId="24540732" w14:textId="77777777" w:rsidTr="00114400">
        <w:trPr>
          <w:trHeight w:val="561"/>
        </w:trPr>
        <w:tc>
          <w:tcPr>
            <w:tcW w:w="2538" w:type="dxa"/>
          </w:tcPr>
          <w:p w14:paraId="6A33A62B" w14:textId="77777777" w:rsidR="00014CE5" w:rsidRPr="00114400" w:rsidRDefault="00014CE5" w:rsidP="00014CE5">
            <w:pPr>
              <w:jc w:val="center"/>
              <w:rPr>
                <w:rFonts w:ascii="Avenir Book" w:hAnsi="Avenir Book"/>
                <w:sz w:val="26"/>
                <w:szCs w:val="26"/>
              </w:rPr>
            </w:pPr>
            <w:proofErr w:type="spellStart"/>
            <w:r w:rsidRPr="00114400">
              <w:rPr>
                <w:rFonts w:ascii="Avenir Book" w:hAnsi="Avenir Book"/>
                <w:sz w:val="26"/>
                <w:szCs w:val="26"/>
              </w:rPr>
              <w:lastRenderedPageBreak/>
              <w:t>Edgenuity</w:t>
            </w:r>
            <w:proofErr w:type="spellEnd"/>
          </w:p>
          <w:p w14:paraId="1152D347" w14:textId="5A7AB136" w:rsidR="00014CE5" w:rsidRPr="00114400" w:rsidRDefault="00014CE5" w:rsidP="00014CE5">
            <w:pPr>
              <w:jc w:val="center"/>
              <w:rPr>
                <w:rFonts w:ascii="Avenir Book" w:hAnsi="Avenir Book"/>
              </w:rPr>
            </w:pPr>
            <w:r w:rsidRPr="00114400">
              <w:rPr>
                <w:rFonts w:ascii="Avenir Book" w:hAnsi="Avenir Book"/>
              </w:rPr>
              <w:t>*Computer Based</w:t>
            </w:r>
          </w:p>
        </w:tc>
        <w:tc>
          <w:tcPr>
            <w:tcW w:w="1080" w:type="dxa"/>
          </w:tcPr>
          <w:p w14:paraId="317FF7AD" w14:textId="2FED4C8B" w:rsidR="00014CE5" w:rsidRPr="00114400" w:rsidRDefault="00014CE5" w:rsidP="00014CE5">
            <w:pPr>
              <w:jc w:val="center"/>
              <w:rPr>
                <w:rFonts w:ascii="Avenir Book" w:hAnsi="Avenir Book"/>
                <w:sz w:val="26"/>
                <w:szCs w:val="26"/>
              </w:rPr>
            </w:pPr>
            <w:r w:rsidRPr="00114400">
              <w:rPr>
                <w:rFonts w:ascii="Avenir Book" w:hAnsi="Avenir Book"/>
                <w:sz w:val="26"/>
                <w:szCs w:val="26"/>
              </w:rPr>
              <w:t>7-12</w:t>
            </w:r>
          </w:p>
        </w:tc>
        <w:tc>
          <w:tcPr>
            <w:tcW w:w="720" w:type="dxa"/>
          </w:tcPr>
          <w:p w14:paraId="154D7A1F" w14:textId="3D9E47DD" w:rsidR="00014CE5" w:rsidRPr="00114400" w:rsidRDefault="00014CE5" w:rsidP="00014CE5">
            <w:pPr>
              <w:jc w:val="center"/>
              <w:rPr>
                <w:rFonts w:ascii="Avenir Book" w:hAnsi="Avenir Book"/>
                <w:sz w:val="26"/>
                <w:szCs w:val="26"/>
              </w:rPr>
            </w:pPr>
            <w:r w:rsidRPr="00114400">
              <w:rPr>
                <w:rFonts w:ascii="Avenir Book" w:hAnsi="Avenir Book"/>
                <w:sz w:val="26"/>
                <w:szCs w:val="26"/>
              </w:rPr>
              <w:t>II/III</w:t>
            </w:r>
          </w:p>
        </w:tc>
        <w:tc>
          <w:tcPr>
            <w:tcW w:w="3780" w:type="dxa"/>
          </w:tcPr>
          <w:p w14:paraId="5852BBAC" w14:textId="7C37BB2E" w:rsidR="00014CE5" w:rsidRPr="00114400" w:rsidRDefault="00014CE5" w:rsidP="00014CE5">
            <w:pPr>
              <w:jc w:val="center"/>
              <w:rPr>
                <w:rFonts w:ascii="Avenir Book" w:hAnsi="Avenir Book"/>
                <w:sz w:val="26"/>
                <w:szCs w:val="26"/>
              </w:rPr>
            </w:pPr>
            <w:r w:rsidRPr="00114400">
              <w:rPr>
                <w:rFonts w:ascii="Avenir Book" w:hAnsi="Avenir Book"/>
                <w:sz w:val="26"/>
                <w:szCs w:val="26"/>
              </w:rPr>
              <w:t>Content Areas (Algebra, History, English, Science)</w:t>
            </w:r>
          </w:p>
        </w:tc>
        <w:tc>
          <w:tcPr>
            <w:tcW w:w="2520" w:type="dxa"/>
          </w:tcPr>
          <w:p w14:paraId="78F6891A" w14:textId="0114C202" w:rsidR="00014CE5" w:rsidRPr="00114400" w:rsidRDefault="00014CE5" w:rsidP="00014CE5">
            <w:pPr>
              <w:jc w:val="center"/>
              <w:rPr>
                <w:rFonts w:ascii="Avenir Book" w:hAnsi="Avenir Book"/>
                <w:sz w:val="26"/>
                <w:szCs w:val="26"/>
              </w:rPr>
            </w:pPr>
            <w:r w:rsidRPr="00114400">
              <w:rPr>
                <w:rFonts w:ascii="Avenir Book" w:hAnsi="Avenir Book"/>
                <w:sz w:val="26"/>
                <w:szCs w:val="26"/>
              </w:rPr>
              <w:t>Built in reports from Quizzes/Unit Test</w:t>
            </w:r>
          </w:p>
        </w:tc>
        <w:tc>
          <w:tcPr>
            <w:tcW w:w="4158" w:type="dxa"/>
          </w:tcPr>
          <w:p w14:paraId="14638897" w14:textId="77777777" w:rsidR="00014CE5" w:rsidRPr="00114400" w:rsidRDefault="00014CE5" w:rsidP="00014CE5">
            <w:pPr>
              <w:jc w:val="center"/>
              <w:rPr>
                <w:rFonts w:ascii="Avenir Book" w:hAnsi="Avenir Book"/>
                <w:sz w:val="26"/>
                <w:szCs w:val="26"/>
              </w:rPr>
            </w:pPr>
            <w:r w:rsidRPr="00114400">
              <w:rPr>
                <w:rFonts w:ascii="Avenir Book" w:hAnsi="Avenir Book"/>
                <w:sz w:val="26"/>
                <w:szCs w:val="26"/>
              </w:rPr>
              <w:t>Students needing remediation in specific content areas</w:t>
            </w:r>
          </w:p>
          <w:p w14:paraId="24F69F8F" w14:textId="77777777" w:rsidR="00014CE5" w:rsidRPr="00114400" w:rsidRDefault="00014CE5" w:rsidP="00014CE5">
            <w:pPr>
              <w:rPr>
                <w:rFonts w:ascii="Avenir Book" w:hAnsi="Avenir Book"/>
                <w:sz w:val="26"/>
                <w:szCs w:val="26"/>
              </w:rPr>
            </w:pPr>
          </w:p>
        </w:tc>
      </w:tr>
      <w:tr w:rsidR="00014CE5" w:rsidRPr="00114400" w14:paraId="3C2C7C3D" w14:textId="77777777" w:rsidTr="00114400">
        <w:trPr>
          <w:trHeight w:val="561"/>
        </w:trPr>
        <w:tc>
          <w:tcPr>
            <w:tcW w:w="2538" w:type="dxa"/>
            <w:tcBorders>
              <w:bottom w:val="single" w:sz="4" w:space="0" w:color="auto"/>
            </w:tcBorders>
          </w:tcPr>
          <w:p w14:paraId="2B48DF8F" w14:textId="497BD5BC" w:rsidR="00014CE5" w:rsidRPr="00114400" w:rsidRDefault="00014CE5" w:rsidP="00014CE5">
            <w:pPr>
              <w:jc w:val="center"/>
              <w:rPr>
                <w:rFonts w:ascii="Avenir Book" w:hAnsi="Avenir Book"/>
                <w:sz w:val="26"/>
                <w:szCs w:val="26"/>
              </w:rPr>
            </w:pPr>
            <w:proofErr w:type="spellStart"/>
            <w:r w:rsidRPr="00114400">
              <w:rPr>
                <w:rFonts w:ascii="Avenir Book" w:hAnsi="Avenir Book"/>
                <w:sz w:val="26"/>
                <w:szCs w:val="26"/>
              </w:rPr>
              <w:t>Odysseware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5B534FC" w14:textId="2EC35A36" w:rsidR="00014CE5" w:rsidRPr="00114400" w:rsidRDefault="00014CE5" w:rsidP="00014CE5">
            <w:pPr>
              <w:jc w:val="center"/>
              <w:rPr>
                <w:rFonts w:ascii="Avenir Book" w:hAnsi="Avenir Book"/>
                <w:sz w:val="26"/>
                <w:szCs w:val="26"/>
              </w:rPr>
            </w:pPr>
            <w:r w:rsidRPr="00114400">
              <w:rPr>
                <w:rFonts w:ascii="Avenir Book" w:hAnsi="Avenir Book"/>
                <w:sz w:val="26"/>
                <w:szCs w:val="26"/>
              </w:rPr>
              <w:t>6-12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3BE7EB1" w14:textId="1768A1BC" w:rsidR="00014CE5" w:rsidRPr="00114400" w:rsidRDefault="00014CE5" w:rsidP="00014CE5">
            <w:pPr>
              <w:jc w:val="center"/>
              <w:rPr>
                <w:rFonts w:ascii="Avenir Book" w:hAnsi="Avenir Book"/>
                <w:sz w:val="26"/>
                <w:szCs w:val="26"/>
              </w:rPr>
            </w:pPr>
            <w:r w:rsidRPr="00114400">
              <w:rPr>
                <w:rFonts w:ascii="Avenir Book" w:hAnsi="Avenir Book"/>
                <w:sz w:val="26"/>
                <w:szCs w:val="26"/>
              </w:rPr>
              <w:t>II/III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2E0F094B" w14:textId="24117427" w:rsidR="00014CE5" w:rsidRPr="00114400" w:rsidRDefault="00014CE5" w:rsidP="00014CE5">
            <w:pPr>
              <w:jc w:val="center"/>
              <w:rPr>
                <w:rFonts w:ascii="Avenir Book" w:hAnsi="Avenir Book"/>
                <w:sz w:val="26"/>
                <w:szCs w:val="26"/>
              </w:rPr>
            </w:pPr>
            <w:r w:rsidRPr="00114400">
              <w:rPr>
                <w:rFonts w:ascii="Avenir Book" w:hAnsi="Avenir Book"/>
                <w:sz w:val="26"/>
                <w:szCs w:val="26"/>
              </w:rPr>
              <w:t>Content Areas (Algebra, History, English, Science)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1E4568B" w14:textId="4CA1C140" w:rsidR="00014CE5" w:rsidRPr="00114400" w:rsidRDefault="00014CE5" w:rsidP="00014CE5">
            <w:pPr>
              <w:jc w:val="center"/>
              <w:rPr>
                <w:rFonts w:ascii="Avenir Book" w:hAnsi="Avenir Book"/>
                <w:sz w:val="26"/>
                <w:szCs w:val="26"/>
              </w:rPr>
            </w:pPr>
            <w:r w:rsidRPr="00114400">
              <w:rPr>
                <w:rFonts w:ascii="Avenir Book" w:hAnsi="Avenir Book"/>
                <w:sz w:val="26"/>
                <w:szCs w:val="26"/>
              </w:rPr>
              <w:t>Built in reports from Quizzes/Unit Test</w:t>
            </w: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14:paraId="747FA038" w14:textId="77777777" w:rsidR="00014CE5" w:rsidRPr="00114400" w:rsidRDefault="00014CE5" w:rsidP="00014CE5">
            <w:pPr>
              <w:jc w:val="center"/>
              <w:rPr>
                <w:rFonts w:ascii="Avenir Book" w:hAnsi="Avenir Book"/>
                <w:sz w:val="26"/>
                <w:szCs w:val="26"/>
              </w:rPr>
            </w:pPr>
            <w:r w:rsidRPr="00114400">
              <w:rPr>
                <w:rFonts w:ascii="Avenir Book" w:hAnsi="Avenir Book"/>
                <w:sz w:val="26"/>
                <w:szCs w:val="26"/>
              </w:rPr>
              <w:t>Students needing remediation in specific content areas</w:t>
            </w:r>
          </w:p>
          <w:p w14:paraId="7FD8D33B" w14:textId="77777777" w:rsidR="00014CE5" w:rsidRPr="00114400" w:rsidRDefault="00014CE5" w:rsidP="00014CE5">
            <w:pPr>
              <w:jc w:val="center"/>
              <w:rPr>
                <w:rFonts w:ascii="Avenir Book" w:hAnsi="Avenir Book"/>
                <w:sz w:val="26"/>
                <w:szCs w:val="26"/>
              </w:rPr>
            </w:pPr>
          </w:p>
        </w:tc>
      </w:tr>
      <w:tr w:rsidR="00014CE5" w:rsidRPr="00114400" w14:paraId="0D25DEBD" w14:textId="77777777" w:rsidTr="00114400">
        <w:trPr>
          <w:trHeight w:val="561"/>
        </w:trPr>
        <w:tc>
          <w:tcPr>
            <w:tcW w:w="2538" w:type="dxa"/>
          </w:tcPr>
          <w:p w14:paraId="4D0CF840" w14:textId="77C73F50" w:rsidR="00014CE5" w:rsidRPr="00114400" w:rsidRDefault="00014CE5" w:rsidP="00014CE5">
            <w:pPr>
              <w:jc w:val="center"/>
              <w:rPr>
                <w:rFonts w:ascii="Avenir Book" w:hAnsi="Avenir Book"/>
                <w:sz w:val="26"/>
                <w:szCs w:val="26"/>
              </w:rPr>
            </w:pPr>
            <w:r w:rsidRPr="00114400">
              <w:rPr>
                <w:rFonts w:ascii="Avenir Book" w:hAnsi="Avenir Book"/>
                <w:sz w:val="26"/>
                <w:szCs w:val="26"/>
              </w:rPr>
              <w:t>Dyslexia Interventions</w:t>
            </w:r>
          </w:p>
          <w:p w14:paraId="059C8AAB" w14:textId="07596568" w:rsidR="00014CE5" w:rsidRPr="00114400" w:rsidRDefault="00014CE5" w:rsidP="00014CE5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1080" w:type="dxa"/>
          </w:tcPr>
          <w:p w14:paraId="4622EFCB" w14:textId="485337DF" w:rsidR="00014CE5" w:rsidRPr="00114400" w:rsidRDefault="00014CE5" w:rsidP="00014CE5">
            <w:pPr>
              <w:jc w:val="center"/>
              <w:rPr>
                <w:rFonts w:ascii="Avenir Book" w:hAnsi="Avenir Book"/>
                <w:sz w:val="26"/>
                <w:szCs w:val="26"/>
              </w:rPr>
            </w:pPr>
            <w:r w:rsidRPr="00114400">
              <w:rPr>
                <w:rFonts w:ascii="Avenir Book" w:hAnsi="Avenir Book"/>
                <w:sz w:val="26"/>
                <w:szCs w:val="26"/>
              </w:rPr>
              <w:t>2-5</w:t>
            </w:r>
          </w:p>
          <w:p w14:paraId="6180664F" w14:textId="71F1225D" w:rsidR="00014CE5" w:rsidRPr="00114400" w:rsidRDefault="00014CE5" w:rsidP="00014CE5">
            <w:pPr>
              <w:jc w:val="center"/>
              <w:rPr>
                <w:rFonts w:ascii="Avenir Book" w:hAnsi="Avenir Book"/>
                <w:sz w:val="26"/>
                <w:szCs w:val="26"/>
              </w:rPr>
            </w:pPr>
          </w:p>
        </w:tc>
        <w:tc>
          <w:tcPr>
            <w:tcW w:w="720" w:type="dxa"/>
          </w:tcPr>
          <w:p w14:paraId="15E1DAA4" w14:textId="77777777" w:rsidR="00014CE5" w:rsidRPr="00114400" w:rsidRDefault="00014CE5" w:rsidP="00014CE5">
            <w:pPr>
              <w:jc w:val="center"/>
              <w:rPr>
                <w:rFonts w:ascii="Avenir Book" w:hAnsi="Avenir Book"/>
                <w:sz w:val="26"/>
                <w:szCs w:val="26"/>
              </w:rPr>
            </w:pPr>
            <w:r w:rsidRPr="00114400">
              <w:rPr>
                <w:rFonts w:ascii="Avenir Book" w:hAnsi="Avenir Book"/>
                <w:sz w:val="26"/>
                <w:szCs w:val="26"/>
              </w:rPr>
              <w:t>III</w:t>
            </w:r>
          </w:p>
        </w:tc>
        <w:tc>
          <w:tcPr>
            <w:tcW w:w="3780" w:type="dxa"/>
          </w:tcPr>
          <w:p w14:paraId="148D754F" w14:textId="1FC0D436" w:rsidR="00014CE5" w:rsidRPr="00114400" w:rsidRDefault="00014CE5" w:rsidP="00014CE5">
            <w:pPr>
              <w:jc w:val="center"/>
              <w:rPr>
                <w:rFonts w:ascii="Avenir Book" w:hAnsi="Avenir Book"/>
                <w:sz w:val="26"/>
                <w:szCs w:val="26"/>
              </w:rPr>
            </w:pPr>
            <w:r w:rsidRPr="00114400">
              <w:rPr>
                <w:rFonts w:ascii="Avenir Book" w:hAnsi="Avenir Book"/>
                <w:sz w:val="26"/>
                <w:szCs w:val="26"/>
              </w:rPr>
              <w:t>Phonemic awareness, phonics, fluency, vocabulary and spelling (multi – sensory approach)</w:t>
            </w:r>
          </w:p>
        </w:tc>
        <w:tc>
          <w:tcPr>
            <w:tcW w:w="2520" w:type="dxa"/>
          </w:tcPr>
          <w:p w14:paraId="11DA263A" w14:textId="01DA3972" w:rsidR="00014CE5" w:rsidRPr="00114400" w:rsidRDefault="00014CE5" w:rsidP="00014CE5">
            <w:pPr>
              <w:jc w:val="center"/>
              <w:rPr>
                <w:rFonts w:ascii="Avenir Book" w:hAnsi="Avenir Book"/>
                <w:sz w:val="26"/>
                <w:szCs w:val="26"/>
              </w:rPr>
            </w:pPr>
            <w:r w:rsidRPr="00114400">
              <w:rPr>
                <w:rFonts w:ascii="Avenir Book" w:hAnsi="Avenir Book"/>
                <w:sz w:val="26"/>
                <w:szCs w:val="26"/>
              </w:rPr>
              <w:t>Lesson checks</w:t>
            </w:r>
            <w:r>
              <w:rPr>
                <w:rFonts w:ascii="Avenir Book" w:hAnsi="Avenir Book"/>
                <w:sz w:val="26"/>
                <w:szCs w:val="26"/>
              </w:rPr>
              <w:t xml:space="preserve"> every 5</w:t>
            </w:r>
            <w:r w:rsidRPr="00114400">
              <w:rPr>
                <w:rFonts w:ascii="Avenir Book" w:hAnsi="Avenir Book"/>
                <w:sz w:val="26"/>
                <w:szCs w:val="26"/>
                <w:vertAlign w:val="superscript"/>
              </w:rPr>
              <w:t>th</w:t>
            </w:r>
            <w:r>
              <w:rPr>
                <w:rFonts w:ascii="Avenir Book" w:hAnsi="Avenir Book"/>
                <w:sz w:val="26"/>
                <w:szCs w:val="26"/>
              </w:rPr>
              <w:t xml:space="preserve"> lesson</w:t>
            </w:r>
          </w:p>
        </w:tc>
        <w:tc>
          <w:tcPr>
            <w:tcW w:w="4158" w:type="dxa"/>
          </w:tcPr>
          <w:p w14:paraId="4AC03801" w14:textId="77777777" w:rsidR="00014CE5" w:rsidRDefault="00014CE5" w:rsidP="00014CE5">
            <w:pPr>
              <w:jc w:val="center"/>
              <w:rPr>
                <w:rFonts w:ascii="Avenir Book" w:hAnsi="Avenir Book"/>
                <w:sz w:val="26"/>
                <w:szCs w:val="26"/>
              </w:rPr>
            </w:pPr>
            <w:r w:rsidRPr="00114400">
              <w:rPr>
                <w:rFonts w:ascii="Avenir Book" w:hAnsi="Avenir Book"/>
                <w:sz w:val="26"/>
                <w:szCs w:val="26"/>
              </w:rPr>
              <w:t>Students with a dyslexia diagnosis in grade 2-5 (or 1</w:t>
            </w:r>
            <w:r w:rsidRPr="00114400">
              <w:rPr>
                <w:rFonts w:ascii="Avenir Book" w:hAnsi="Avenir Book"/>
                <w:sz w:val="26"/>
                <w:szCs w:val="26"/>
                <w:vertAlign w:val="superscript"/>
              </w:rPr>
              <w:t>st</w:t>
            </w:r>
            <w:r w:rsidRPr="00114400">
              <w:rPr>
                <w:rFonts w:ascii="Avenir Book" w:hAnsi="Avenir Book"/>
                <w:sz w:val="26"/>
                <w:szCs w:val="26"/>
              </w:rPr>
              <w:t xml:space="preserve"> grade repeaters)</w:t>
            </w:r>
          </w:p>
          <w:p w14:paraId="78F94054" w14:textId="4B315FB2" w:rsidR="00014CE5" w:rsidRPr="00114400" w:rsidRDefault="00014CE5" w:rsidP="00014CE5">
            <w:pPr>
              <w:jc w:val="center"/>
              <w:rPr>
                <w:rFonts w:ascii="Avenir Book" w:hAnsi="Avenir Book"/>
                <w:color w:val="FF0000"/>
                <w:sz w:val="26"/>
                <w:szCs w:val="26"/>
              </w:rPr>
            </w:pPr>
            <w:r w:rsidRPr="00114400">
              <w:rPr>
                <w:rFonts w:ascii="Avenir Book" w:hAnsi="Avenir Book"/>
                <w:color w:val="FF0000"/>
                <w:sz w:val="26"/>
                <w:szCs w:val="26"/>
              </w:rPr>
              <w:t>Must meet eligibility requirements.</w:t>
            </w:r>
          </w:p>
        </w:tc>
      </w:tr>
    </w:tbl>
    <w:p w14:paraId="7683F64D" w14:textId="77777777" w:rsidR="004B60F3" w:rsidRPr="006C739E" w:rsidRDefault="004B60F3" w:rsidP="00C562D8">
      <w:pPr>
        <w:rPr>
          <w:rFonts w:ascii="Avenir Book" w:hAnsi="Avenir Book"/>
          <w:b/>
          <w:color w:val="FF0000"/>
          <w:sz w:val="18"/>
          <w:szCs w:val="18"/>
        </w:rPr>
      </w:pPr>
    </w:p>
    <w:p w14:paraId="70CD291F" w14:textId="3F8CDECF" w:rsidR="00ED14BA" w:rsidRPr="00C9159F" w:rsidRDefault="004B60F3" w:rsidP="00C562D8">
      <w:pPr>
        <w:rPr>
          <w:rFonts w:ascii="Arial Narrow" w:hAnsi="Arial Narrow"/>
          <w:color w:val="FF0000"/>
          <w:sz w:val="22"/>
          <w:szCs w:val="22"/>
        </w:rPr>
      </w:pPr>
      <w:r w:rsidRPr="00C9159F">
        <w:rPr>
          <w:rFonts w:ascii="Arial Narrow" w:hAnsi="Arial Narrow"/>
          <w:color w:val="FF0000"/>
          <w:sz w:val="22"/>
          <w:szCs w:val="22"/>
        </w:rPr>
        <w:t>*</w:t>
      </w:r>
      <w:r w:rsidR="001660C7" w:rsidRPr="00C9159F">
        <w:rPr>
          <w:rFonts w:ascii="Arial Narrow" w:hAnsi="Arial Narrow"/>
          <w:color w:val="FF0000"/>
          <w:sz w:val="22"/>
          <w:szCs w:val="22"/>
        </w:rPr>
        <w:t xml:space="preserve">Students in T2 ELA interventions must participate in LLI with the classroom teacher daily.  They must have a running record every week.  </w:t>
      </w:r>
      <w:r w:rsidR="008E7EFC" w:rsidRPr="00C9159F">
        <w:rPr>
          <w:rFonts w:ascii="Arial Narrow" w:hAnsi="Arial Narrow"/>
          <w:color w:val="FF0000"/>
          <w:sz w:val="22"/>
          <w:szCs w:val="22"/>
        </w:rPr>
        <w:t>Use the printed running record form for LLI and students read then entire portion of text that is included on the form, not just 100 words.</w:t>
      </w:r>
      <w:r w:rsidR="00C767DE" w:rsidRPr="00C9159F">
        <w:rPr>
          <w:rFonts w:ascii="Arial Narrow" w:hAnsi="Arial Narrow"/>
          <w:color w:val="FF0000"/>
          <w:sz w:val="22"/>
          <w:szCs w:val="22"/>
        </w:rPr>
        <w:t xml:space="preserve">  After satisfactory scores in both accuracy and comprehension have been achieved, you may move up to the next level.</w:t>
      </w:r>
      <w:r w:rsidR="00114400" w:rsidRPr="00C9159F">
        <w:rPr>
          <w:rFonts w:ascii="Arial Narrow" w:hAnsi="Arial Narrow"/>
          <w:color w:val="FF0000"/>
          <w:sz w:val="22"/>
          <w:szCs w:val="22"/>
        </w:rPr>
        <w:t xml:space="preserve"> *If the tier 2 student is also reading with a dyslexia interventionist, their data is considered extra – it does not take the place of the reading group that the teacher conducts daily in the classroom. </w:t>
      </w:r>
    </w:p>
    <w:p w14:paraId="25C83453" w14:textId="77777777" w:rsidR="001660C7" w:rsidRPr="00C9159F" w:rsidRDefault="001660C7" w:rsidP="00C562D8">
      <w:pPr>
        <w:rPr>
          <w:rFonts w:ascii="Arial Narrow" w:hAnsi="Arial Narrow"/>
          <w:color w:val="FF0000"/>
          <w:sz w:val="22"/>
          <w:szCs w:val="22"/>
        </w:rPr>
      </w:pPr>
    </w:p>
    <w:p w14:paraId="74358FD6" w14:textId="1A4C8856" w:rsidR="001660C7" w:rsidRPr="00C9159F" w:rsidRDefault="004B60F3" w:rsidP="00C562D8">
      <w:pPr>
        <w:rPr>
          <w:rFonts w:ascii="Arial Narrow" w:hAnsi="Arial Narrow"/>
          <w:color w:val="FF0000"/>
          <w:sz w:val="22"/>
          <w:szCs w:val="22"/>
        </w:rPr>
      </w:pPr>
      <w:r w:rsidRPr="00C9159F">
        <w:rPr>
          <w:rFonts w:ascii="Arial Narrow" w:hAnsi="Arial Narrow"/>
          <w:color w:val="FF0000"/>
          <w:sz w:val="22"/>
          <w:szCs w:val="22"/>
        </w:rPr>
        <w:t>*</w:t>
      </w:r>
      <w:r w:rsidR="001660C7" w:rsidRPr="00C9159F">
        <w:rPr>
          <w:rFonts w:ascii="Arial Narrow" w:hAnsi="Arial Narrow"/>
          <w:color w:val="FF0000"/>
          <w:sz w:val="22"/>
          <w:szCs w:val="22"/>
        </w:rPr>
        <w:t>Students in T3 ELA must participate in LLI with the school interventionist and a guided reading lesson with the classroom teacher daily.  Both the interventionist and the classroom teacher will perform a running record weekly.</w:t>
      </w:r>
      <w:r w:rsidR="00114400" w:rsidRPr="00C9159F">
        <w:rPr>
          <w:rFonts w:ascii="Arial Narrow" w:hAnsi="Arial Narrow"/>
          <w:color w:val="FF0000"/>
          <w:sz w:val="22"/>
          <w:szCs w:val="22"/>
        </w:rPr>
        <w:t xml:space="preserve">  </w:t>
      </w:r>
    </w:p>
    <w:sectPr w:rsidR="001660C7" w:rsidRPr="00C9159F" w:rsidSect="00DE7FF8">
      <w:headerReference w:type="default" r:id="rId7"/>
      <w:pgSz w:w="15840" w:h="12240" w:orient="landscape"/>
      <w:pgMar w:top="1224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717D4" w14:textId="77777777" w:rsidR="009E443D" w:rsidRDefault="009E443D" w:rsidP="00C562D8">
      <w:r>
        <w:separator/>
      </w:r>
    </w:p>
  </w:endnote>
  <w:endnote w:type="continuationSeparator" w:id="0">
    <w:p w14:paraId="33E9CA94" w14:textId="77777777" w:rsidR="009E443D" w:rsidRDefault="009E443D" w:rsidP="00C5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F6CA2" w14:textId="77777777" w:rsidR="009E443D" w:rsidRDefault="009E443D" w:rsidP="00C562D8">
      <w:r>
        <w:separator/>
      </w:r>
    </w:p>
  </w:footnote>
  <w:footnote w:type="continuationSeparator" w:id="0">
    <w:p w14:paraId="1EE153F4" w14:textId="77777777" w:rsidR="009E443D" w:rsidRDefault="009E443D" w:rsidP="00C56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0CCF1" w14:textId="266C29F8" w:rsidR="001660C7" w:rsidRDefault="00114400" w:rsidP="00AB068C">
    <w:pPr>
      <w:pStyle w:val="Header"/>
      <w:tabs>
        <w:tab w:val="left" w:pos="6580"/>
      </w:tabs>
    </w:pPr>
    <w:r>
      <w:t xml:space="preserve">Updated </w:t>
    </w:r>
    <w:r w:rsidR="004B60F3">
      <w:t>SY 201</w:t>
    </w:r>
    <w:r w:rsidR="00C9159F">
      <w:t>9</w:t>
    </w:r>
    <w:r w:rsidR="004B60F3">
      <w:t>-20</w:t>
    </w:r>
    <w:r w:rsidR="00C9159F">
      <w:t>20</w:t>
    </w:r>
    <w:r w:rsidR="001660C7">
      <w:t xml:space="preserve">                                                 </w:t>
    </w:r>
    <w:r w:rsidR="001660C7">
      <w:rPr>
        <w:sz w:val="28"/>
        <w:szCs w:val="28"/>
      </w:rPr>
      <w:t xml:space="preserve">RCSD </w:t>
    </w:r>
    <w:r>
      <w:rPr>
        <w:sz w:val="28"/>
        <w:szCs w:val="28"/>
      </w:rPr>
      <w:t xml:space="preserve">District Approved </w:t>
    </w:r>
    <w:r w:rsidR="001660C7">
      <w:rPr>
        <w:sz w:val="28"/>
        <w:szCs w:val="28"/>
      </w:rPr>
      <w:t>Intervention Chart - Reading</w:t>
    </w:r>
    <w:r w:rsidR="001660C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BA"/>
    <w:rsid w:val="00014CE5"/>
    <w:rsid w:val="00077968"/>
    <w:rsid w:val="000817EA"/>
    <w:rsid w:val="00083712"/>
    <w:rsid w:val="00085B3C"/>
    <w:rsid w:val="000D1205"/>
    <w:rsid w:val="001068B3"/>
    <w:rsid w:val="00114400"/>
    <w:rsid w:val="00123008"/>
    <w:rsid w:val="00133397"/>
    <w:rsid w:val="00160A00"/>
    <w:rsid w:val="001660C7"/>
    <w:rsid w:val="001E0E91"/>
    <w:rsid w:val="002001A6"/>
    <w:rsid w:val="00246E2C"/>
    <w:rsid w:val="00291DBD"/>
    <w:rsid w:val="00292947"/>
    <w:rsid w:val="002B107C"/>
    <w:rsid w:val="002E0025"/>
    <w:rsid w:val="002E4DC3"/>
    <w:rsid w:val="00340652"/>
    <w:rsid w:val="00405877"/>
    <w:rsid w:val="00452726"/>
    <w:rsid w:val="00496606"/>
    <w:rsid w:val="004B60F3"/>
    <w:rsid w:val="00532500"/>
    <w:rsid w:val="005834E9"/>
    <w:rsid w:val="005843ED"/>
    <w:rsid w:val="005F7992"/>
    <w:rsid w:val="0064583F"/>
    <w:rsid w:val="00666780"/>
    <w:rsid w:val="006C739E"/>
    <w:rsid w:val="00717FD3"/>
    <w:rsid w:val="00784521"/>
    <w:rsid w:val="007B5CE5"/>
    <w:rsid w:val="007D7AFB"/>
    <w:rsid w:val="0088096A"/>
    <w:rsid w:val="008D7A60"/>
    <w:rsid w:val="008E2AF4"/>
    <w:rsid w:val="008E7EFC"/>
    <w:rsid w:val="0092747C"/>
    <w:rsid w:val="00933D90"/>
    <w:rsid w:val="009C50A8"/>
    <w:rsid w:val="009E443D"/>
    <w:rsid w:val="00A70703"/>
    <w:rsid w:val="00AB068C"/>
    <w:rsid w:val="00AB1E97"/>
    <w:rsid w:val="00B01D0A"/>
    <w:rsid w:val="00B72AA1"/>
    <w:rsid w:val="00BF6166"/>
    <w:rsid w:val="00C14929"/>
    <w:rsid w:val="00C34EC3"/>
    <w:rsid w:val="00C45F83"/>
    <w:rsid w:val="00C562D8"/>
    <w:rsid w:val="00C767DE"/>
    <w:rsid w:val="00C9159F"/>
    <w:rsid w:val="00CA18B4"/>
    <w:rsid w:val="00CC3AD8"/>
    <w:rsid w:val="00CE669B"/>
    <w:rsid w:val="00D44FEF"/>
    <w:rsid w:val="00D535F0"/>
    <w:rsid w:val="00D879FA"/>
    <w:rsid w:val="00DA7840"/>
    <w:rsid w:val="00DE3458"/>
    <w:rsid w:val="00DE6002"/>
    <w:rsid w:val="00DE7FF8"/>
    <w:rsid w:val="00E17254"/>
    <w:rsid w:val="00E85E9C"/>
    <w:rsid w:val="00ED14BA"/>
    <w:rsid w:val="00F6425C"/>
    <w:rsid w:val="00F75D8F"/>
    <w:rsid w:val="00F76A73"/>
    <w:rsid w:val="00F85489"/>
    <w:rsid w:val="00FE5A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DC76D6"/>
  <w15:docId w15:val="{43730CCF-6483-DA44-B410-166332F4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62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2D8"/>
  </w:style>
  <w:style w:type="paragraph" w:styleId="Footer">
    <w:name w:val="footer"/>
    <w:basedOn w:val="Normal"/>
    <w:link w:val="FooterChar"/>
    <w:uiPriority w:val="99"/>
    <w:unhideWhenUsed/>
    <w:rsid w:val="00C562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CCA4BD-25A8-9349-95FC-06157473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Allen</dc:creator>
  <cp:keywords/>
  <dc:description/>
  <cp:lastModifiedBy>Jeri Rushing</cp:lastModifiedBy>
  <cp:revision>2</cp:revision>
  <cp:lastPrinted>2017-10-17T18:51:00Z</cp:lastPrinted>
  <dcterms:created xsi:type="dcterms:W3CDTF">2019-07-17T16:37:00Z</dcterms:created>
  <dcterms:modified xsi:type="dcterms:W3CDTF">2019-07-17T16:37:00Z</dcterms:modified>
</cp:coreProperties>
</file>